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F8F" w:rsidRPr="00D34F28" w:rsidRDefault="001B390C" w:rsidP="00CC7262">
      <w:pPr>
        <w:pStyle w:val="Titel"/>
        <w:jc w:val="center"/>
        <w:rPr>
          <w:rFonts w:ascii="Century Gothic" w:hAnsi="Century Gothic"/>
          <w:noProof/>
          <w:color w:val="B01513"/>
          <w:sz w:val="32"/>
          <w:szCs w:val="32"/>
          <w:lang w:val="da-DK"/>
        </w:rPr>
      </w:pPr>
      <w:r w:rsidRPr="00D34F28">
        <w:rPr>
          <w:rFonts w:ascii="Century Gothic" w:hAnsi="Century Gothic"/>
          <w:noProof/>
          <w:color w:val="B01513"/>
          <w:sz w:val="32"/>
          <w:szCs w:val="32"/>
          <w:lang w:val="da-DK"/>
        </w:rPr>
        <w:t>Høringssvar på vegne af bestyrelsen i ADHD foreningens lokalafdeling Midt-Østjylland:</w:t>
      </w:r>
    </w:p>
    <w:p w:rsidR="008004E6" w:rsidRPr="00D34F28" w:rsidRDefault="008004E6">
      <w:pPr>
        <w:rPr>
          <w:rFonts w:ascii="Century Gothic" w:hAnsi="Century Gothic"/>
          <w:noProof/>
          <w:sz w:val="20"/>
          <w:szCs w:val="20"/>
          <w:lang w:val="da-DK"/>
        </w:rPr>
      </w:pPr>
    </w:p>
    <w:p w:rsidR="00281F15" w:rsidRDefault="00281F15">
      <w:pPr>
        <w:rPr>
          <w:rFonts w:ascii="Century Gothic" w:hAnsi="Century Gothic"/>
          <w:noProof/>
          <w:sz w:val="20"/>
          <w:szCs w:val="20"/>
          <w:lang w:val="da-DK"/>
        </w:rPr>
      </w:pPr>
      <w:r>
        <w:rPr>
          <w:rFonts w:ascii="Century Gothic" w:hAnsi="Century Gothic"/>
          <w:noProof/>
          <w:sz w:val="20"/>
          <w:szCs w:val="20"/>
          <w:lang w:val="da-DK"/>
        </w:rPr>
        <w:t>”</w:t>
      </w:r>
      <w:r w:rsidRPr="00281F15">
        <w:rPr>
          <w:rFonts w:ascii="Century Gothic" w:hAnsi="Century Gothic"/>
          <w:noProof/>
          <w:sz w:val="20"/>
          <w:szCs w:val="20"/>
          <w:lang w:val="da-DK"/>
        </w:rPr>
        <w:t>Borgernes MSB ... et samlet MSB</w:t>
      </w:r>
      <w:r>
        <w:rPr>
          <w:rFonts w:ascii="Century Gothic" w:hAnsi="Century Gothic"/>
          <w:noProof/>
          <w:sz w:val="20"/>
          <w:szCs w:val="20"/>
          <w:lang w:val="da-DK"/>
        </w:rPr>
        <w:t>” og ”</w:t>
      </w:r>
      <w:r w:rsidRPr="00281F15">
        <w:rPr>
          <w:rFonts w:ascii="Century Gothic" w:hAnsi="Century Gothic"/>
          <w:noProof/>
          <w:sz w:val="20"/>
          <w:szCs w:val="20"/>
          <w:lang w:val="da-DK"/>
        </w:rPr>
        <w:t>Enkle forløb, effektive indsatser og løsninger, der hænger sammen</w:t>
      </w:r>
      <w:r>
        <w:rPr>
          <w:rFonts w:ascii="Century Gothic" w:hAnsi="Century Gothic"/>
          <w:noProof/>
          <w:sz w:val="20"/>
          <w:szCs w:val="20"/>
          <w:lang w:val="da-DK"/>
        </w:rPr>
        <w:t>” er jo beskrivelser vi alle oplever som meningsfulde.</w:t>
      </w:r>
    </w:p>
    <w:p w:rsidR="00281F15" w:rsidRDefault="00281F15">
      <w:pPr>
        <w:rPr>
          <w:rFonts w:ascii="Century Gothic" w:hAnsi="Century Gothic"/>
          <w:noProof/>
          <w:sz w:val="20"/>
          <w:szCs w:val="20"/>
          <w:lang w:val="da-DK"/>
        </w:rPr>
      </w:pPr>
      <w:r>
        <w:rPr>
          <w:rFonts w:ascii="Century Gothic" w:hAnsi="Century Gothic"/>
          <w:noProof/>
          <w:sz w:val="20"/>
          <w:szCs w:val="20"/>
          <w:lang w:val="da-DK"/>
        </w:rPr>
        <w:t>I mange år har vi frivillige, pårørende, handicaporganisationer og Aarhusborgere sukket efter enkelthed, løsninger der duer og giver mening samt sammenhæng!</w:t>
      </w:r>
    </w:p>
    <w:p w:rsidR="00281F15" w:rsidRDefault="00281F15">
      <w:pPr>
        <w:rPr>
          <w:rFonts w:ascii="Century Gothic" w:hAnsi="Century Gothic"/>
          <w:noProof/>
          <w:sz w:val="20"/>
          <w:szCs w:val="20"/>
          <w:lang w:val="da-DK"/>
        </w:rPr>
      </w:pPr>
      <w:r>
        <w:rPr>
          <w:rFonts w:ascii="Century Gothic" w:hAnsi="Century Gothic"/>
          <w:noProof/>
          <w:sz w:val="20"/>
          <w:szCs w:val="20"/>
          <w:lang w:val="da-DK"/>
        </w:rPr>
        <w:t>Så når grundfortællingen laves med ovenstående overskrifter, ja så fanges vores interesse.</w:t>
      </w:r>
    </w:p>
    <w:p w:rsidR="00281F15" w:rsidRDefault="00281F15">
      <w:pPr>
        <w:rPr>
          <w:rFonts w:ascii="Century Gothic" w:hAnsi="Century Gothic"/>
          <w:noProof/>
          <w:sz w:val="20"/>
          <w:szCs w:val="20"/>
          <w:lang w:val="da-DK"/>
        </w:rPr>
      </w:pPr>
      <w:r>
        <w:rPr>
          <w:rFonts w:ascii="Century Gothic" w:hAnsi="Century Gothic"/>
          <w:noProof/>
          <w:sz w:val="20"/>
          <w:szCs w:val="20"/>
          <w:lang w:val="da-DK"/>
        </w:rPr>
        <w:t xml:space="preserve">Desværre er en fangende overskrift ikke nok i sig selv. Den løser ikke de mange udfordringer borgere med ADHD og deres familier oplever hver eneste dag. Den løser ikke oplevelsen af manglende rettidig indsats hos den enkelte familie. Den løser heller ikke oplevelsen af ikke at blive hørt, set og taget alvorlig. </w:t>
      </w:r>
    </w:p>
    <w:p w:rsidR="009712FB" w:rsidRDefault="00281F15">
      <w:pPr>
        <w:rPr>
          <w:rFonts w:ascii="Century Gothic" w:hAnsi="Century Gothic"/>
          <w:noProof/>
          <w:sz w:val="20"/>
          <w:szCs w:val="20"/>
          <w:lang w:val="da-DK"/>
        </w:rPr>
      </w:pPr>
      <w:r>
        <w:rPr>
          <w:rFonts w:ascii="Century Gothic" w:hAnsi="Century Gothic"/>
          <w:noProof/>
          <w:sz w:val="20"/>
          <w:szCs w:val="20"/>
          <w:lang w:val="da-DK"/>
        </w:rPr>
        <w:t>Der skal mere til. For os at se, i ADHD-Foreningen</w:t>
      </w:r>
      <w:r w:rsidR="009712FB">
        <w:rPr>
          <w:rFonts w:ascii="Century Gothic" w:hAnsi="Century Gothic"/>
          <w:noProof/>
          <w:sz w:val="20"/>
          <w:szCs w:val="20"/>
          <w:lang w:val="da-DK"/>
        </w:rPr>
        <w:t>, lokalafdeling Midt-Østjylland, handler det om kultur og holdninger. Det handler om muligheder og den rette indsats</w:t>
      </w:r>
      <w:r w:rsidR="002E3F1D">
        <w:rPr>
          <w:rFonts w:ascii="Century Gothic" w:hAnsi="Century Gothic"/>
          <w:noProof/>
          <w:sz w:val="20"/>
          <w:szCs w:val="20"/>
          <w:lang w:val="da-DK"/>
        </w:rPr>
        <w:t xml:space="preserve"> i rette tid</w:t>
      </w:r>
      <w:r w:rsidR="009712FB">
        <w:rPr>
          <w:rFonts w:ascii="Century Gothic" w:hAnsi="Century Gothic"/>
          <w:noProof/>
          <w:sz w:val="20"/>
          <w:szCs w:val="20"/>
          <w:lang w:val="da-DK"/>
        </w:rPr>
        <w:t>.</w:t>
      </w:r>
    </w:p>
    <w:p w:rsidR="009712FB" w:rsidRDefault="009712FB">
      <w:pPr>
        <w:rPr>
          <w:rFonts w:ascii="Century Gothic" w:hAnsi="Century Gothic"/>
          <w:noProof/>
          <w:sz w:val="20"/>
          <w:szCs w:val="20"/>
          <w:lang w:val="da-DK"/>
        </w:rPr>
      </w:pPr>
      <w:r>
        <w:rPr>
          <w:rFonts w:ascii="Century Gothic" w:hAnsi="Century Gothic"/>
          <w:noProof/>
          <w:sz w:val="20"/>
          <w:szCs w:val="20"/>
          <w:lang w:val="da-DK"/>
        </w:rPr>
        <w:t>For blot en uges tid siden kunne vi alle læse i medierne at det går den gale vej med behandling af voksne med ADHD. Dette til trods for at vi er mange der ofte italesætter muligheder der virker og giver mening.</w:t>
      </w:r>
    </w:p>
    <w:p w:rsidR="009712FB" w:rsidRDefault="009712FB">
      <w:pPr>
        <w:rPr>
          <w:rFonts w:ascii="Century Gothic" w:hAnsi="Century Gothic"/>
          <w:noProof/>
          <w:sz w:val="20"/>
          <w:szCs w:val="20"/>
          <w:lang w:val="da-DK"/>
        </w:rPr>
      </w:pPr>
      <w:r>
        <w:rPr>
          <w:rFonts w:ascii="Century Gothic" w:hAnsi="Century Gothic"/>
          <w:noProof/>
          <w:sz w:val="20"/>
          <w:szCs w:val="20"/>
          <w:lang w:val="da-DK"/>
        </w:rPr>
        <w:t>Hos familierne til børn og unge med ADHD står det mange steder lige så galt til. Vi oplever en stigende tendens til skolevægring, mistrivsel og et stigende antal familier der falder fra hinanden eller slides op i en sådan grad at forældrene glider ud af arbejdsmarkedet grundet udtrætning.</w:t>
      </w:r>
    </w:p>
    <w:p w:rsidR="009712FB" w:rsidRDefault="009712FB" w:rsidP="009712FB">
      <w:pPr>
        <w:spacing w:after="0"/>
        <w:rPr>
          <w:rFonts w:ascii="Century Gothic" w:hAnsi="Century Gothic"/>
          <w:noProof/>
          <w:sz w:val="20"/>
          <w:szCs w:val="20"/>
          <w:lang w:val="da-DK"/>
        </w:rPr>
      </w:pPr>
      <w:r>
        <w:rPr>
          <w:rFonts w:ascii="Century Gothic" w:hAnsi="Century Gothic"/>
          <w:noProof/>
          <w:sz w:val="20"/>
          <w:szCs w:val="20"/>
          <w:lang w:val="da-DK"/>
        </w:rPr>
        <w:t>Vi kan gøre det bedre! Og vi skal gøre det bedre!</w:t>
      </w:r>
    </w:p>
    <w:p w:rsidR="009712FB" w:rsidRDefault="009712FB" w:rsidP="009712FB">
      <w:pPr>
        <w:spacing w:after="0"/>
        <w:rPr>
          <w:rFonts w:ascii="Century Gothic" w:hAnsi="Century Gothic"/>
          <w:noProof/>
          <w:sz w:val="20"/>
          <w:szCs w:val="20"/>
          <w:lang w:val="da-DK"/>
        </w:rPr>
      </w:pPr>
      <w:r>
        <w:rPr>
          <w:rFonts w:ascii="Century Gothic" w:hAnsi="Century Gothic"/>
          <w:noProof/>
          <w:sz w:val="20"/>
          <w:szCs w:val="20"/>
          <w:lang w:val="da-DK"/>
        </w:rPr>
        <w:t>Og vi vil som forening meget gerne bidrage med vores viden og indsigt.</w:t>
      </w:r>
    </w:p>
    <w:p w:rsidR="009712FB" w:rsidRDefault="009712FB" w:rsidP="009712FB">
      <w:pPr>
        <w:spacing w:after="0"/>
        <w:rPr>
          <w:rFonts w:ascii="Century Gothic" w:hAnsi="Century Gothic"/>
          <w:noProof/>
          <w:sz w:val="20"/>
          <w:szCs w:val="20"/>
          <w:lang w:val="da-DK"/>
        </w:rPr>
      </w:pPr>
    </w:p>
    <w:p w:rsidR="002E3F1D" w:rsidRDefault="002E3F1D" w:rsidP="009712FB">
      <w:pPr>
        <w:spacing w:after="0"/>
        <w:rPr>
          <w:rFonts w:ascii="Century Gothic" w:hAnsi="Century Gothic"/>
          <w:noProof/>
          <w:sz w:val="20"/>
          <w:szCs w:val="20"/>
          <w:lang w:val="da-DK"/>
        </w:rPr>
      </w:pPr>
      <w:r>
        <w:rPr>
          <w:rFonts w:ascii="Century Gothic" w:hAnsi="Century Gothic"/>
          <w:noProof/>
          <w:sz w:val="20"/>
          <w:szCs w:val="20"/>
          <w:lang w:val="da-DK"/>
        </w:rPr>
        <w:t xml:space="preserve">I forbindelse med gennemlæsning af det samlede materiale vil vi gerne herunder fremhæve </w:t>
      </w:r>
      <w:r w:rsidR="008317A0">
        <w:rPr>
          <w:rFonts w:ascii="Century Gothic" w:hAnsi="Century Gothic"/>
          <w:noProof/>
          <w:sz w:val="20"/>
          <w:szCs w:val="20"/>
          <w:lang w:val="da-DK"/>
        </w:rPr>
        <w:t>et par</w:t>
      </w:r>
      <w:r>
        <w:rPr>
          <w:rFonts w:ascii="Century Gothic" w:hAnsi="Century Gothic"/>
          <w:noProof/>
          <w:sz w:val="20"/>
          <w:szCs w:val="20"/>
          <w:lang w:val="da-DK"/>
        </w:rPr>
        <w:t xml:space="preserve">  elementer og beskrivelser som særligt fanger vores opmærksomhed.</w:t>
      </w:r>
    </w:p>
    <w:p w:rsidR="002E3F1D" w:rsidRDefault="002E3F1D" w:rsidP="009712FB">
      <w:pPr>
        <w:spacing w:after="0"/>
        <w:rPr>
          <w:rFonts w:ascii="Century Gothic" w:hAnsi="Century Gothic"/>
          <w:noProof/>
          <w:sz w:val="20"/>
          <w:szCs w:val="20"/>
          <w:lang w:val="da-DK"/>
        </w:rPr>
      </w:pPr>
    </w:p>
    <w:p w:rsidR="00715C82" w:rsidRDefault="00715C82" w:rsidP="00715C82">
      <w:pPr>
        <w:spacing w:after="0"/>
        <w:rPr>
          <w:rFonts w:ascii="Century Gothic" w:hAnsi="Century Gothic"/>
          <w:b/>
          <w:i/>
          <w:noProof/>
          <w:sz w:val="20"/>
          <w:szCs w:val="20"/>
          <w:lang w:val="da-DK"/>
        </w:rPr>
      </w:pPr>
      <w:r>
        <w:rPr>
          <w:rFonts w:ascii="Century Gothic" w:hAnsi="Century Gothic"/>
          <w:noProof/>
          <w:sz w:val="20"/>
          <w:szCs w:val="20"/>
          <w:lang w:val="da-DK"/>
        </w:rPr>
        <w:t xml:space="preserve">Grundfortællingen afsluttes med teksten: </w:t>
      </w:r>
      <w:r w:rsidRPr="00715C82">
        <w:rPr>
          <w:rFonts w:ascii="Century Gothic" w:hAnsi="Century Gothic"/>
          <w:b/>
          <w:i/>
          <w:noProof/>
          <w:sz w:val="20"/>
          <w:szCs w:val="20"/>
          <w:lang w:val="da-DK"/>
        </w:rPr>
        <w:t>”</w:t>
      </w:r>
      <w:r w:rsidRPr="00715C82">
        <w:rPr>
          <w:b/>
          <w:i/>
        </w:rPr>
        <w:t xml:space="preserve"> </w:t>
      </w:r>
      <w:r w:rsidRPr="00715C82">
        <w:rPr>
          <w:rFonts w:ascii="Century Gothic" w:hAnsi="Century Gothic"/>
          <w:b/>
          <w:i/>
          <w:noProof/>
          <w:sz w:val="20"/>
          <w:szCs w:val="20"/>
          <w:lang w:val="da-DK"/>
        </w:rPr>
        <w:t>Samlet set har vi som organisation stillet os selv en stor opgave. Det er hverken en nem eller hurtig opgave at ændre så markant på organisering, ledelsestilgang og samarbejdskultur. Mange spørgsmål mangler svar, mange usikkerheder mangler afklaring</w:t>
      </w:r>
      <w:r>
        <w:rPr>
          <w:rFonts w:ascii="Century Gothic" w:hAnsi="Century Gothic"/>
          <w:b/>
          <w:i/>
          <w:noProof/>
          <w:sz w:val="20"/>
          <w:szCs w:val="20"/>
          <w:lang w:val="da-DK"/>
        </w:rPr>
        <w:t>…”</w:t>
      </w:r>
    </w:p>
    <w:p w:rsidR="008317A0" w:rsidRDefault="00715C82" w:rsidP="00715C82">
      <w:pPr>
        <w:spacing w:after="0"/>
        <w:rPr>
          <w:rFonts w:ascii="Century Gothic" w:hAnsi="Century Gothic"/>
          <w:noProof/>
          <w:sz w:val="20"/>
          <w:szCs w:val="20"/>
          <w:lang w:val="da-DK"/>
        </w:rPr>
      </w:pPr>
      <w:r>
        <w:rPr>
          <w:rFonts w:ascii="Century Gothic" w:hAnsi="Century Gothic"/>
          <w:noProof/>
          <w:sz w:val="20"/>
          <w:szCs w:val="20"/>
          <w:lang w:val="da-DK"/>
        </w:rPr>
        <w:t xml:space="preserve">Når vi læser denne tekst bliver det svært for os at finde sammenhæng med den planlagte tidshorisont af MSB’s onstrukturering. Det virker for os at se som en forhastelse af </w:t>
      </w:r>
      <w:r w:rsidR="008317A0">
        <w:rPr>
          <w:rFonts w:ascii="Century Gothic" w:hAnsi="Century Gothic"/>
          <w:noProof/>
          <w:sz w:val="20"/>
          <w:szCs w:val="20"/>
          <w:lang w:val="da-DK"/>
        </w:rPr>
        <w:t>gennemførelse af en vigtig opgave.</w:t>
      </w:r>
    </w:p>
    <w:p w:rsidR="008317A0" w:rsidRDefault="008317A0" w:rsidP="00715C82">
      <w:pPr>
        <w:spacing w:after="0"/>
        <w:rPr>
          <w:rFonts w:ascii="Century Gothic" w:hAnsi="Century Gothic"/>
          <w:noProof/>
          <w:sz w:val="20"/>
          <w:szCs w:val="20"/>
          <w:lang w:val="da-DK"/>
        </w:rPr>
      </w:pPr>
      <w:r>
        <w:rPr>
          <w:rFonts w:ascii="Century Gothic" w:hAnsi="Century Gothic"/>
          <w:noProof/>
          <w:sz w:val="20"/>
          <w:szCs w:val="20"/>
          <w:lang w:val="da-DK"/>
        </w:rPr>
        <w:t>Vi opfordrer derfor til at sætte farten ned og dermed skabe langt bedre mulighed for at lykkes med succes.</w:t>
      </w:r>
    </w:p>
    <w:p w:rsidR="008317A0" w:rsidRDefault="008317A0" w:rsidP="00715C82">
      <w:pPr>
        <w:spacing w:after="0"/>
        <w:rPr>
          <w:rFonts w:ascii="Century Gothic" w:hAnsi="Century Gothic"/>
          <w:noProof/>
          <w:sz w:val="20"/>
          <w:szCs w:val="20"/>
          <w:lang w:val="da-DK"/>
        </w:rPr>
      </w:pPr>
    </w:p>
    <w:p w:rsidR="008317A0" w:rsidRDefault="008317A0" w:rsidP="00715C82">
      <w:pPr>
        <w:spacing w:after="0"/>
        <w:rPr>
          <w:rFonts w:ascii="Century Gothic" w:hAnsi="Century Gothic"/>
          <w:noProof/>
          <w:sz w:val="20"/>
          <w:szCs w:val="20"/>
          <w:lang w:val="da-DK"/>
        </w:rPr>
      </w:pPr>
      <w:r>
        <w:rPr>
          <w:rFonts w:ascii="Century Gothic" w:hAnsi="Century Gothic"/>
          <w:noProof/>
          <w:sz w:val="20"/>
          <w:szCs w:val="20"/>
          <w:lang w:val="da-DK"/>
        </w:rPr>
        <w:t>Et andet sted i grundfortællingen kan vi læse ”</w:t>
      </w:r>
      <w:r w:rsidRPr="008317A0">
        <w:t xml:space="preserve"> </w:t>
      </w:r>
      <w:r w:rsidRPr="008317A0">
        <w:rPr>
          <w:rFonts w:ascii="Century Gothic" w:hAnsi="Century Gothic"/>
          <w:b/>
          <w:i/>
          <w:noProof/>
          <w:sz w:val="20"/>
          <w:szCs w:val="20"/>
          <w:lang w:val="da-DK"/>
        </w:rPr>
        <w:t>Det nye MSB baserer sig på øget tillid, mindre kontrol og et opgør med nulfejlskulturen. Vi skal have modet til at eksekvere, løbe en risiko og måske fejle – alternativet er handlingslammelse, som hæmmer nytænkning, udvikling og arbejdsglæde.</w:t>
      </w:r>
      <w:r>
        <w:rPr>
          <w:rFonts w:ascii="Century Gothic" w:hAnsi="Century Gothic"/>
          <w:noProof/>
          <w:sz w:val="20"/>
          <w:szCs w:val="20"/>
          <w:lang w:val="da-DK"/>
        </w:rPr>
        <w:t>”</w:t>
      </w:r>
    </w:p>
    <w:p w:rsidR="008317A0" w:rsidRDefault="008317A0" w:rsidP="00715C82">
      <w:pPr>
        <w:spacing w:after="0"/>
        <w:rPr>
          <w:rFonts w:ascii="Century Gothic" w:hAnsi="Century Gothic"/>
          <w:noProof/>
          <w:sz w:val="20"/>
          <w:szCs w:val="20"/>
          <w:lang w:val="da-DK"/>
        </w:rPr>
      </w:pPr>
      <w:r>
        <w:rPr>
          <w:rFonts w:ascii="Century Gothic" w:hAnsi="Century Gothic"/>
          <w:noProof/>
          <w:sz w:val="20"/>
          <w:szCs w:val="20"/>
          <w:lang w:val="da-DK"/>
        </w:rPr>
        <w:lastRenderedPageBreak/>
        <w:t xml:space="preserve">At lave et opgør med nulfejlskulturen er ikke nødvendigvis en negativ handling. </w:t>
      </w:r>
    </w:p>
    <w:p w:rsidR="008317A0" w:rsidRDefault="008317A0" w:rsidP="00715C82">
      <w:pPr>
        <w:spacing w:after="0"/>
        <w:rPr>
          <w:rFonts w:ascii="Century Gothic" w:hAnsi="Century Gothic"/>
          <w:noProof/>
          <w:sz w:val="20"/>
          <w:szCs w:val="20"/>
          <w:lang w:val="da-DK"/>
        </w:rPr>
      </w:pPr>
      <w:r>
        <w:rPr>
          <w:rFonts w:ascii="Century Gothic" w:hAnsi="Century Gothic"/>
          <w:noProof/>
          <w:sz w:val="20"/>
          <w:szCs w:val="20"/>
          <w:lang w:val="da-DK"/>
        </w:rPr>
        <w:t xml:space="preserve">Men når vi snakker om at turde begå fejl, satse, og løbe en risiko, ja så sætter vi borgernes trivsel på spil. </w:t>
      </w:r>
    </w:p>
    <w:p w:rsidR="008317A0" w:rsidRDefault="008317A0" w:rsidP="00715C82">
      <w:pPr>
        <w:spacing w:after="0"/>
        <w:rPr>
          <w:rFonts w:ascii="Century Gothic" w:hAnsi="Century Gothic"/>
          <w:noProof/>
          <w:sz w:val="20"/>
          <w:szCs w:val="20"/>
          <w:lang w:val="da-DK"/>
        </w:rPr>
      </w:pPr>
      <w:r>
        <w:rPr>
          <w:rFonts w:ascii="Century Gothic" w:hAnsi="Century Gothic"/>
          <w:noProof/>
          <w:sz w:val="20"/>
          <w:szCs w:val="20"/>
          <w:lang w:val="da-DK"/>
        </w:rPr>
        <w:t>Vi vil derfor opfordre kraftigt til en særlig opmærksomhed på at en sådan satsning ikke ender med at ramme borgeren og skubbe den enkelte endnu længere væk fra en hverdag med anstændig trivsel.</w:t>
      </w:r>
    </w:p>
    <w:p w:rsidR="008317A0" w:rsidRDefault="008317A0" w:rsidP="00715C82">
      <w:pPr>
        <w:spacing w:after="0"/>
        <w:rPr>
          <w:rFonts w:ascii="Century Gothic" w:hAnsi="Century Gothic"/>
          <w:noProof/>
          <w:sz w:val="20"/>
          <w:szCs w:val="20"/>
          <w:lang w:val="da-DK"/>
        </w:rPr>
      </w:pPr>
    </w:p>
    <w:p w:rsidR="008317A0" w:rsidRDefault="008317A0" w:rsidP="00715C82">
      <w:pPr>
        <w:spacing w:after="0"/>
        <w:rPr>
          <w:rFonts w:ascii="Century Gothic" w:hAnsi="Century Gothic"/>
          <w:noProof/>
          <w:sz w:val="20"/>
          <w:szCs w:val="20"/>
          <w:lang w:val="da-DK"/>
        </w:rPr>
      </w:pPr>
      <w:r>
        <w:rPr>
          <w:rFonts w:ascii="Century Gothic" w:hAnsi="Century Gothic"/>
          <w:noProof/>
          <w:sz w:val="20"/>
          <w:szCs w:val="20"/>
          <w:lang w:val="da-DK"/>
        </w:rPr>
        <w:t xml:space="preserve">Ved gennemlæsning af gennemgangen af ”Borgernes nye MSB” fanges vores opmærksomhed bl.a. omkring sammenlægningerne af de forskellige centre. Dette gør sig gældende både på børne og voksenområdet. </w:t>
      </w:r>
    </w:p>
    <w:p w:rsidR="00D170A7" w:rsidRDefault="008317A0" w:rsidP="00715C82">
      <w:pPr>
        <w:spacing w:after="0"/>
        <w:rPr>
          <w:rFonts w:ascii="Century Gothic" w:hAnsi="Century Gothic"/>
          <w:noProof/>
          <w:sz w:val="20"/>
          <w:szCs w:val="20"/>
          <w:lang w:val="da-DK"/>
        </w:rPr>
      </w:pPr>
      <w:r>
        <w:rPr>
          <w:rFonts w:ascii="Century Gothic" w:hAnsi="Century Gothic"/>
          <w:noProof/>
          <w:sz w:val="20"/>
          <w:szCs w:val="20"/>
          <w:lang w:val="da-DK"/>
        </w:rPr>
        <w:t xml:space="preserve">Vi </w:t>
      </w:r>
      <w:r w:rsidR="00D170A7">
        <w:rPr>
          <w:rFonts w:ascii="Century Gothic" w:hAnsi="Century Gothic"/>
          <w:noProof/>
          <w:sz w:val="20"/>
          <w:szCs w:val="20"/>
          <w:lang w:val="da-DK"/>
        </w:rPr>
        <w:t>anerkender ønsket om at skabe en særskilt ungeenhed der går på tværs af børne og voksenområdet, og vi anerkender ligeledes ønsket om at skabe en bedre sammenhæng og helhed hos familier med behov for støtte i det kommunale regi.</w:t>
      </w:r>
    </w:p>
    <w:p w:rsidR="00D170A7" w:rsidRDefault="00D170A7" w:rsidP="00715C82">
      <w:pPr>
        <w:spacing w:after="0"/>
        <w:rPr>
          <w:rFonts w:ascii="Century Gothic" w:hAnsi="Century Gothic"/>
          <w:noProof/>
          <w:sz w:val="20"/>
          <w:szCs w:val="20"/>
          <w:lang w:val="da-DK"/>
        </w:rPr>
      </w:pPr>
    </w:p>
    <w:p w:rsidR="00D170A7" w:rsidRDefault="00D170A7" w:rsidP="00715C82">
      <w:pPr>
        <w:spacing w:after="0"/>
        <w:rPr>
          <w:rFonts w:ascii="Century Gothic" w:hAnsi="Century Gothic"/>
          <w:noProof/>
          <w:sz w:val="20"/>
          <w:szCs w:val="20"/>
          <w:lang w:val="da-DK"/>
        </w:rPr>
      </w:pPr>
      <w:r>
        <w:rPr>
          <w:rFonts w:ascii="Century Gothic" w:hAnsi="Century Gothic"/>
          <w:noProof/>
          <w:sz w:val="20"/>
          <w:szCs w:val="20"/>
          <w:lang w:val="da-DK"/>
        </w:rPr>
        <w:t>Vi vil følge det fortsatte arbejde for denne omstrukturering meget nøje, og står meget gerne til rådighed med vores viden og kompetencer.</w:t>
      </w:r>
    </w:p>
    <w:p w:rsidR="00D170A7" w:rsidRDefault="00D170A7" w:rsidP="00715C82">
      <w:pPr>
        <w:spacing w:after="0"/>
        <w:rPr>
          <w:rFonts w:ascii="Century Gothic" w:hAnsi="Century Gothic"/>
          <w:noProof/>
          <w:sz w:val="20"/>
          <w:szCs w:val="20"/>
          <w:lang w:val="da-DK"/>
        </w:rPr>
      </w:pPr>
    </w:p>
    <w:p w:rsidR="00D170A7" w:rsidRDefault="00D170A7" w:rsidP="00715C82">
      <w:pPr>
        <w:spacing w:after="0"/>
        <w:rPr>
          <w:rFonts w:ascii="Century Gothic" w:hAnsi="Century Gothic"/>
          <w:noProof/>
          <w:sz w:val="20"/>
          <w:szCs w:val="20"/>
          <w:lang w:val="da-DK"/>
        </w:rPr>
      </w:pPr>
      <w:r>
        <w:rPr>
          <w:rFonts w:ascii="Century Gothic" w:hAnsi="Century Gothic"/>
          <w:noProof/>
          <w:sz w:val="20"/>
          <w:szCs w:val="20"/>
          <w:lang w:val="da-DK"/>
        </w:rPr>
        <w:t>Slutteligt vil vi minde om at ”Ting tager tid. Gode ting tager god tid”</w:t>
      </w:r>
    </w:p>
    <w:p w:rsidR="001B390C" w:rsidRPr="00D34F28" w:rsidRDefault="00D170A7" w:rsidP="00D170A7">
      <w:pPr>
        <w:spacing w:after="0"/>
        <w:rPr>
          <w:rFonts w:ascii="Century Gothic" w:hAnsi="Century Gothic"/>
          <w:noProof/>
          <w:sz w:val="20"/>
          <w:szCs w:val="20"/>
          <w:lang w:val="da-DK"/>
        </w:rPr>
      </w:pPr>
      <w:r>
        <w:rPr>
          <w:rFonts w:ascii="Century Gothic" w:hAnsi="Century Gothic"/>
          <w:noProof/>
          <w:sz w:val="20"/>
          <w:szCs w:val="20"/>
          <w:lang w:val="da-DK"/>
        </w:rPr>
        <w:t>Dette håber vi at kunne genkende i det videre arbejde.</w:t>
      </w:r>
      <w:r w:rsidR="008317A0">
        <w:rPr>
          <w:rFonts w:ascii="Century Gothic" w:hAnsi="Century Gothic"/>
          <w:noProof/>
          <w:sz w:val="20"/>
          <w:szCs w:val="20"/>
          <w:lang w:val="da-DK"/>
        </w:rPr>
        <w:t xml:space="preserve"> </w:t>
      </w:r>
      <w:r w:rsidR="008317A0" w:rsidRPr="008317A0">
        <w:rPr>
          <w:rFonts w:ascii="Century Gothic" w:hAnsi="Century Gothic"/>
          <w:noProof/>
          <w:sz w:val="20"/>
          <w:szCs w:val="20"/>
          <w:lang w:val="da-DK"/>
        </w:rPr>
        <w:t xml:space="preserve"> </w:t>
      </w:r>
      <w:r w:rsidR="00715C82">
        <w:rPr>
          <w:rFonts w:ascii="Century Gothic" w:hAnsi="Century Gothic"/>
          <w:noProof/>
          <w:sz w:val="20"/>
          <w:szCs w:val="20"/>
          <w:lang w:val="da-DK"/>
        </w:rPr>
        <w:t xml:space="preserve"> </w:t>
      </w:r>
      <w:bookmarkStart w:id="0" w:name="_GoBack"/>
      <w:bookmarkEnd w:id="0"/>
    </w:p>
    <w:p w:rsidR="00CC7262" w:rsidRPr="00D34F28" w:rsidRDefault="00CC7262" w:rsidP="003C15BC">
      <w:pPr>
        <w:spacing w:after="0"/>
        <w:rPr>
          <w:rFonts w:ascii="Century Gothic" w:hAnsi="Century Gothic"/>
          <w:noProof/>
          <w:sz w:val="20"/>
          <w:szCs w:val="20"/>
          <w:lang w:val="da-DK"/>
        </w:rPr>
      </w:pPr>
    </w:p>
    <w:p w:rsidR="00CC7262" w:rsidRPr="00D34F28" w:rsidRDefault="00CC7262" w:rsidP="00B3080A">
      <w:pPr>
        <w:spacing w:after="0"/>
        <w:jc w:val="center"/>
        <w:rPr>
          <w:rFonts w:ascii="Century Gothic" w:hAnsi="Century Gothic"/>
          <w:noProof/>
          <w:sz w:val="20"/>
          <w:szCs w:val="20"/>
          <w:lang w:val="da-DK"/>
        </w:rPr>
      </w:pPr>
      <w:r w:rsidRPr="00D34F28">
        <w:rPr>
          <w:rFonts w:ascii="Century Gothic" w:hAnsi="Century Gothic"/>
          <w:noProof/>
          <w:sz w:val="20"/>
          <w:szCs w:val="20"/>
          <w:lang w:val="da-DK"/>
        </w:rPr>
        <w:t>Med venlig hilsen</w:t>
      </w:r>
    </w:p>
    <w:p w:rsidR="00B3080A" w:rsidRPr="00D34F28" w:rsidRDefault="00B3080A" w:rsidP="00B3080A">
      <w:pPr>
        <w:spacing w:after="0"/>
        <w:jc w:val="center"/>
        <w:rPr>
          <w:rFonts w:ascii="Century Gothic" w:hAnsi="Century Gothic"/>
          <w:noProof/>
          <w:sz w:val="20"/>
          <w:szCs w:val="20"/>
          <w:lang w:val="da-DK"/>
        </w:rPr>
      </w:pPr>
      <w:r w:rsidRPr="00D34F28">
        <w:rPr>
          <w:rFonts w:ascii="Century Gothic" w:hAnsi="Century Gothic"/>
          <w:noProof/>
          <w:sz w:val="20"/>
          <w:szCs w:val="20"/>
          <w:lang w:val="da-DK"/>
        </w:rPr>
        <w:t>Nina Rasmussen</w:t>
      </w:r>
    </w:p>
    <w:p w:rsidR="00B3080A" w:rsidRPr="00D34F28" w:rsidRDefault="00B3080A" w:rsidP="00B3080A">
      <w:pPr>
        <w:spacing w:after="0"/>
        <w:jc w:val="center"/>
        <w:rPr>
          <w:rFonts w:ascii="Century Gothic" w:hAnsi="Century Gothic"/>
          <w:noProof/>
          <w:sz w:val="20"/>
          <w:szCs w:val="20"/>
          <w:lang w:val="da-DK"/>
        </w:rPr>
      </w:pPr>
      <w:r w:rsidRPr="00D34F28">
        <w:rPr>
          <w:rFonts w:ascii="Century Gothic" w:hAnsi="Century Gothic"/>
          <w:noProof/>
          <w:sz w:val="20"/>
          <w:szCs w:val="20"/>
          <w:lang w:val="da-DK" w:eastAsia="da-DK"/>
        </w:rPr>
        <w:drawing>
          <wp:anchor distT="0" distB="0" distL="114300" distR="114300" simplePos="0" relativeHeight="251658240" behindDoc="1" locked="0" layoutInCell="1" allowOverlap="1" wp14:anchorId="0344B268" wp14:editId="7D7CF8E0">
            <wp:simplePos x="0" y="0"/>
            <wp:positionH relativeFrom="margin">
              <wp:align>center</wp:align>
            </wp:positionH>
            <wp:positionV relativeFrom="paragraph">
              <wp:posOffset>46355</wp:posOffset>
            </wp:positionV>
            <wp:extent cx="714375" cy="375285"/>
            <wp:effectExtent l="0" t="0" r="9525" b="5715"/>
            <wp:wrapThrough wrapText="bothSides">
              <wp:wrapPolygon edited="0">
                <wp:start x="0" y="0"/>
                <wp:lineTo x="0" y="20832"/>
                <wp:lineTo x="21312" y="20832"/>
                <wp:lineTo x="21312" y="0"/>
                <wp:lineTo x="0" y="0"/>
              </wp:wrapPolygon>
            </wp:wrapThrough>
            <wp:docPr id="1" name="Billede 1" descr="C:\Users\Nina\Dropbox\ADHD MidtØst Bestyrelsen\Fotoes\logos\Billede 10-09-14 21.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Dropbox\ADHD MidtØst Bestyrelsen\Fotoes\logos\Billede 10-09-14 21.00.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375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80A" w:rsidRPr="00D34F28" w:rsidRDefault="00B3080A" w:rsidP="00B3080A">
      <w:pPr>
        <w:spacing w:after="0"/>
        <w:jc w:val="center"/>
        <w:rPr>
          <w:rFonts w:ascii="Century Gothic" w:hAnsi="Century Gothic"/>
          <w:noProof/>
          <w:sz w:val="20"/>
          <w:szCs w:val="20"/>
          <w:lang w:val="da-DK"/>
        </w:rPr>
      </w:pPr>
    </w:p>
    <w:p w:rsidR="00CC7262" w:rsidRPr="00D34F28" w:rsidRDefault="00CC7262" w:rsidP="00B3080A">
      <w:pPr>
        <w:spacing w:after="0"/>
        <w:jc w:val="center"/>
        <w:rPr>
          <w:rFonts w:ascii="Century Gothic" w:hAnsi="Century Gothic"/>
          <w:noProof/>
          <w:sz w:val="20"/>
          <w:szCs w:val="20"/>
          <w:lang w:val="da-DK"/>
        </w:rPr>
      </w:pPr>
    </w:p>
    <w:p w:rsidR="00B3080A" w:rsidRPr="00D34F28" w:rsidRDefault="00B3080A" w:rsidP="00B3080A">
      <w:pPr>
        <w:spacing w:after="0"/>
        <w:jc w:val="center"/>
        <w:rPr>
          <w:rFonts w:ascii="Century Gothic" w:hAnsi="Century Gothic"/>
          <w:noProof/>
          <w:sz w:val="20"/>
          <w:szCs w:val="20"/>
          <w:lang w:val="da-DK"/>
        </w:rPr>
      </w:pPr>
      <w:r w:rsidRPr="00D34F28">
        <w:rPr>
          <w:rFonts w:ascii="Century Gothic" w:hAnsi="Century Gothic"/>
          <w:noProof/>
          <w:sz w:val="20"/>
          <w:szCs w:val="20"/>
          <w:lang w:val="da-DK"/>
        </w:rPr>
        <w:t>Bestyrelsesmedlem, Lokalafdeling Midt-Østjylland</w:t>
      </w:r>
    </w:p>
    <w:p w:rsidR="00D83680" w:rsidRPr="00D34F28" w:rsidRDefault="00D83680" w:rsidP="003C15BC">
      <w:pPr>
        <w:spacing w:after="0"/>
        <w:rPr>
          <w:rFonts w:ascii="Century Gothic" w:hAnsi="Century Gothic"/>
          <w:noProof/>
          <w:sz w:val="20"/>
          <w:szCs w:val="20"/>
          <w:lang w:val="da-DK"/>
        </w:rPr>
      </w:pPr>
    </w:p>
    <w:sectPr w:rsidR="00D83680" w:rsidRPr="00D34F28" w:rsidSect="00CC7262">
      <w:pgSz w:w="12240" w:h="15840"/>
      <w:pgMar w:top="1440" w:right="1080" w:bottom="1440" w:left="1080"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altName w:val="Arial Unicode MS"/>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4E6"/>
    <w:rsid w:val="00147CBD"/>
    <w:rsid w:val="001B390C"/>
    <w:rsid w:val="001D37A8"/>
    <w:rsid w:val="00281F15"/>
    <w:rsid w:val="00296804"/>
    <w:rsid w:val="002C247C"/>
    <w:rsid w:val="002E3F1D"/>
    <w:rsid w:val="003C15BC"/>
    <w:rsid w:val="00430830"/>
    <w:rsid w:val="00533306"/>
    <w:rsid w:val="00591984"/>
    <w:rsid w:val="005971B6"/>
    <w:rsid w:val="005B4E9C"/>
    <w:rsid w:val="00715C82"/>
    <w:rsid w:val="007952CB"/>
    <w:rsid w:val="007F5AC9"/>
    <w:rsid w:val="008004E6"/>
    <w:rsid w:val="008317A0"/>
    <w:rsid w:val="008B5544"/>
    <w:rsid w:val="009712FB"/>
    <w:rsid w:val="009D67BB"/>
    <w:rsid w:val="00A32F8F"/>
    <w:rsid w:val="00A750EB"/>
    <w:rsid w:val="00AA65EC"/>
    <w:rsid w:val="00B3080A"/>
    <w:rsid w:val="00BC0969"/>
    <w:rsid w:val="00C71103"/>
    <w:rsid w:val="00CC7262"/>
    <w:rsid w:val="00D170A7"/>
    <w:rsid w:val="00D34F28"/>
    <w:rsid w:val="00D83680"/>
    <w:rsid w:val="00DB3FBC"/>
    <w:rsid w:val="00DC6E98"/>
    <w:rsid w:val="00DD41C8"/>
    <w:rsid w:val="00E50D7F"/>
    <w:rsid w:val="00E54B76"/>
    <w:rsid w:val="00ED3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6A2A"/>
  <w15:chartTrackingRefBased/>
  <w15:docId w15:val="{FAA73B64-4CDB-490F-BBC8-1882B2BA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Overskrift2">
    <w:name w:val="heading 2"/>
    <w:basedOn w:val="Normal"/>
    <w:next w:val="Normal"/>
    <w:link w:val="Overskrift2Tegn"/>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Overskrift3">
    <w:name w:val="heading 3"/>
    <w:basedOn w:val="Normal"/>
    <w:next w:val="Normal"/>
    <w:link w:val="Overskrift3Tegn"/>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Overskrift4">
    <w:name w:val="heading 4"/>
    <w:basedOn w:val="Normal"/>
    <w:next w:val="Normal"/>
    <w:link w:val="Overskrift4Tegn"/>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Overskrift5">
    <w:name w:val="heading 5"/>
    <w:basedOn w:val="Normal"/>
    <w:next w:val="Normal"/>
    <w:link w:val="Overskrift5Tegn"/>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Overskrift6">
    <w:name w:val="heading 6"/>
    <w:basedOn w:val="Normal"/>
    <w:next w:val="Normal"/>
    <w:link w:val="Overskrift6Tegn"/>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Overskrift7">
    <w:name w:val="heading 7"/>
    <w:basedOn w:val="Normal"/>
    <w:next w:val="Normal"/>
    <w:link w:val="Overskrift7Tegn"/>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Overskrift8">
    <w:name w:val="heading 8"/>
    <w:basedOn w:val="Normal"/>
    <w:next w:val="Normal"/>
    <w:link w:val="Overskrift8Tegn"/>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Overskrift9">
    <w:name w:val="heading 9"/>
    <w:basedOn w:val="Normal"/>
    <w:next w:val="Normal"/>
    <w:link w:val="Overskrift9Tegn"/>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Bogenstitel">
    <w:name w:val="Book Title"/>
    <w:basedOn w:val="Standardskrifttypeiafsnit"/>
    <w:uiPriority w:val="33"/>
    <w:qFormat/>
    <w:rPr>
      <w:b/>
      <w:bCs/>
      <w:caps w:val="0"/>
      <w:smallCaps/>
      <w:spacing w:val="10"/>
    </w:rPr>
  </w:style>
  <w:style w:type="paragraph" w:styleId="Billedtekst">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Fremhv">
    <w:name w:val="Emphasis"/>
    <w:basedOn w:val="Standardskrifttypeiafsnit"/>
    <w:uiPriority w:val="20"/>
    <w:qFormat/>
    <w:rPr>
      <w:i/>
      <w:iCs/>
      <w:color w:val="000000" w:themeColor="text1"/>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B01513" w:themeColor="accent1"/>
      <w:sz w:val="28"/>
      <w:szCs w:val="28"/>
    </w:rPr>
  </w:style>
  <w:style w:type="character" w:customStyle="1" w:styleId="Overskrift2Tegn">
    <w:name w:val="Overskrift 2 Tegn"/>
    <w:basedOn w:val="Standardskrifttypeiafsnit"/>
    <w:link w:val="Overskrift2"/>
    <w:uiPriority w:val="9"/>
    <w:semiHidden/>
    <w:rPr>
      <w:rFonts w:asciiTheme="majorHAnsi" w:eastAsiaTheme="majorEastAsia" w:hAnsiTheme="majorHAnsi" w:cstheme="majorBidi"/>
      <w:color w:val="404040" w:themeColor="text1" w:themeTint="BF"/>
      <w:sz w:val="24"/>
      <w:szCs w:val="24"/>
    </w:r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color w:val="B01513" w:themeColor="accent1"/>
      <w:sz w:val="22"/>
      <w:szCs w:val="22"/>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color w:val="000000" w:themeColor="text1"/>
      <w:sz w:val="20"/>
      <w:szCs w:val="20"/>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sz w:val="20"/>
      <w:szCs w:val="20"/>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b/>
      <w:bCs/>
      <w:i/>
      <w:iCs/>
      <w:sz w:val="20"/>
      <w:szCs w:val="20"/>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000000" w:themeColor="text1"/>
      <w:sz w:val="20"/>
      <w:szCs w:val="20"/>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b/>
      <w:bCs/>
      <w:color w:val="000000" w:themeColor="text1"/>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b/>
      <w:bCs/>
      <w:i/>
      <w:iCs/>
      <w:color w:val="000000" w:themeColor="text1"/>
    </w:rPr>
  </w:style>
  <w:style w:type="character" w:styleId="Kraftigfremhvning">
    <w:name w:val="Intense Emphasis"/>
    <w:basedOn w:val="Standardskrifttypeiafsnit"/>
    <w:uiPriority w:val="21"/>
    <w:qFormat/>
    <w:rPr>
      <w:b/>
      <w:bCs/>
      <w:i/>
      <w:iCs/>
      <w:color w:val="auto"/>
    </w:rPr>
  </w:style>
  <w:style w:type="paragraph" w:styleId="Strktcitat">
    <w:name w:val="Intense Quote"/>
    <w:basedOn w:val="Normal"/>
    <w:next w:val="Normal"/>
    <w:link w:val="StrktcitatTegn"/>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StrktcitatTegn">
    <w:name w:val="Stærkt citat Tegn"/>
    <w:basedOn w:val="Standardskrifttypeiafsnit"/>
    <w:link w:val="Strktcitat"/>
    <w:uiPriority w:val="30"/>
    <w:rPr>
      <w:color w:val="B01513" w:themeColor="accent1"/>
      <w:sz w:val="28"/>
      <w:szCs w:val="28"/>
    </w:rPr>
  </w:style>
  <w:style w:type="character" w:styleId="Kraftighenvisning">
    <w:name w:val="Intense Reference"/>
    <w:basedOn w:val="Standardskrifttypeiafsnit"/>
    <w:uiPriority w:val="32"/>
    <w:qFormat/>
    <w:rPr>
      <w:b/>
      <w:bCs/>
      <w:caps w:val="0"/>
      <w:smallCaps/>
      <w:color w:val="auto"/>
      <w:spacing w:val="5"/>
      <w:u w:val="single"/>
    </w:rPr>
  </w:style>
  <w:style w:type="character" w:styleId="Hyperlink">
    <w:name w:val="Hyperlink"/>
    <w:basedOn w:val="Standardskrifttypeiafsnit"/>
    <w:unhideWhenUsed/>
    <w:rPr>
      <w:color w:val="4FB8C1" w:themeColor="text2" w:themeTint="99"/>
      <w:u w:val="single"/>
    </w:rPr>
  </w:style>
  <w:style w:type="character" w:styleId="BesgtLink">
    <w:name w:val="FollowedHyperlink"/>
    <w:basedOn w:val="Standardskrifttypeiafsnit"/>
    <w:uiPriority w:val="99"/>
    <w:semiHidden/>
    <w:unhideWhenUsed/>
    <w:rPr>
      <w:color w:val="9DFFCB" w:themeColor="followedHyperlink"/>
      <w:u w:val="single"/>
    </w:rPr>
  </w:style>
  <w:style w:type="paragraph" w:styleId="Ingenafstand">
    <w:name w:val="No Spacing"/>
    <w:link w:val="IngenafstandTegn"/>
    <w:uiPriority w:val="1"/>
    <w:qFormat/>
    <w:pPr>
      <w:spacing w:after="0" w:line="240" w:lineRule="auto"/>
    </w:pPr>
  </w:style>
  <w:style w:type="character" w:customStyle="1" w:styleId="IngenafstandTegn">
    <w:name w:val="Ingen afstand Tegn"/>
    <w:basedOn w:val="Standardskrifttypeiafsnit"/>
    <w:link w:val="Ingenafstand"/>
    <w:uiPriority w:val="1"/>
  </w:style>
  <w:style w:type="paragraph" w:styleId="Citat">
    <w:name w:val="Quote"/>
    <w:basedOn w:val="Normal"/>
    <w:next w:val="Normal"/>
    <w:link w:val="CitatTegn"/>
    <w:uiPriority w:val="29"/>
    <w:qFormat/>
    <w:pPr>
      <w:spacing w:before="160"/>
      <w:ind w:left="864" w:right="864"/>
    </w:pPr>
    <w:rPr>
      <w:rFonts w:asciiTheme="majorHAnsi" w:eastAsiaTheme="majorEastAsia" w:hAnsiTheme="majorHAnsi" w:cstheme="majorBidi"/>
    </w:rPr>
  </w:style>
  <w:style w:type="character" w:customStyle="1" w:styleId="CitatTegn">
    <w:name w:val="Citat Tegn"/>
    <w:basedOn w:val="Standardskrifttypeiafsnit"/>
    <w:link w:val="Citat"/>
    <w:uiPriority w:val="29"/>
    <w:rPr>
      <w:rFonts w:asciiTheme="majorHAnsi" w:eastAsiaTheme="majorEastAsia" w:hAnsiTheme="majorHAnsi" w:cstheme="majorBidi"/>
    </w:rPr>
  </w:style>
  <w:style w:type="character" w:styleId="Strk">
    <w:name w:val="Strong"/>
    <w:basedOn w:val="Standardskrifttypeiafsnit"/>
    <w:uiPriority w:val="22"/>
    <w:qFormat/>
    <w:rPr>
      <w:b/>
      <w:bCs/>
    </w:rPr>
  </w:style>
  <w:style w:type="paragraph" w:styleId="Undertitel">
    <w:name w:val="Subtitle"/>
    <w:basedOn w:val="Normal"/>
    <w:next w:val="Normal"/>
    <w:link w:val="UndertitelTegn"/>
    <w:uiPriority w:val="11"/>
    <w:qFormat/>
    <w:pPr>
      <w:numPr>
        <w:ilvl w:val="1"/>
      </w:numPr>
    </w:pPr>
    <w:rPr>
      <w:sz w:val="28"/>
      <w:szCs w:val="28"/>
    </w:rPr>
  </w:style>
  <w:style w:type="character" w:customStyle="1" w:styleId="UndertitelTegn">
    <w:name w:val="Undertitel Tegn"/>
    <w:basedOn w:val="Standardskrifttypeiafsnit"/>
    <w:link w:val="Undertitel"/>
    <w:uiPriority w:val="11"/>
    <w:rPr>
      <w:sz w:val="28"/>
      <w:szCs w:val="28"/>
    </w:rPr>
  </w:style>
  <w:style w:type="character" w:styleId="Svagfremhvning">
    <w:name w:val="Subtle Emphasis"/>
    <w:basedOn w:val="Standardskrifttypeiafsnit"/>
    <w:uiPriority w:val="19"/>
    <w:qFormat/>
    <w:rPr>
      <w:i/>
      <w:iCs/>
      <w:color w:val="595959" w:themeColor="text1" w:themeTint="A6"/>
    </w:rPr>
  </w:style>
  <w:style w:type="character" w:styleId="Svaghenvisning">
    <w:name w:val="Subtle Reference"/>
    <w:basedOn w:val="Standardskrifttypeiafsnit"/>
    <w:uiPriority w:val="31"/>
    <w:qFormat/>
    <w:rPr>
      <w:caps w:val="0"/>
      <w:smallCaps/>
      <w:color w:val="404040" w:themeColor="text1" w:themeTint="BF"/>
      <w:u w:val="single" w:color="7F7F7F" w:themeColor="text1" w:themeTint="80"/>
    </w:rPr>
  </w:style>
  <w:style w:type="paragraph" w:styleId="Titel">
    <w:name w:val="Title"/>
    <w:basedOn w:val="Normal"/>
    <w:next w:val="Normal"/>
    <w:link w:val="TitelTegn"/>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elTegn">
    <w:name w:val="Titel Tegn"/>
    <w:basedOn w:val="Standardskrifttypeiafsnit"/>
    <w:link w:val="Titel"/>
    <w:uiPriority w:val="10"/>
    <w:rPr>
      <w:rFonts w:asciiTheme="majorHAnsi" w:eastAsiaTheme="majorEastAsia" w:hAnsiTheme="majorHAnsi" w:cstheme="majorBidi"/>
      <w:color w:val="B01513" w:themeColor="accent1"/>
      <w:kern w:val="28"/>
      <w:sz w:val="72"/>
      <w:szCs w:val="72"/>
    </w:rPr>
  </w:style>
  <w:style w:type="paragraph" w:styleId="Listeafsni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39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AppData\Roaming\Microsoft\Templates\Ion-design%20(tomt).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13FC064D-6E59-4245-883B-BD88F4B7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Ion-design (tomt).dotx</Template>
  <TotalTime>0</TotalTime>
  <Pages>2</Pages>
  <Words>541</Words>
  <Characters>3307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Rasmussen</dc:creator>
  <cp:keywords/>
  <cp:lastModifiedBy>Nina Rasmussen</cp:lastModifiedBy>
  <cp:revision>2</cp:revision>
  <dcterms:created xsi:type="dcterms:W3CDTF">2019-04-12T09:59:00Z</dcterms:created>
  <dcterms:modified xsi:type="dcterms:W3CDTF">2019-04-12T09:59:00Z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